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01926372" w14:textId="1290CB7F" w:rsidR="00DB39BF" w:rsidRPr="009F4FD3" w:rsidRDefault="00DB39BF" w:rsidP="009F4FD3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79E03C91" w14:textId="57DB8148" w:rsidR="00DB39BF" w:rsidRDefault="009F4FD3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b/>
        </w:rPr>
      </w:pPr>
      <w:r w:rsidRPr="009F4FD3">
        <w:rPr>
          <w:b/>
        </w:rPr>
        <w:t>н</w:t>
      </w:r>
      <w:r w:rsidR="003B6389" w:rsidRPr="009F4FD3">
        <w:rPr>
          <w:b/>
        </w:rPr>
        <w:t>а поставку трансформ</w:t>
      </w:r>
      <w:r w:rsidRPr="009F4FD3">
        <w:rPr>
          <w:b/>
        </w:rPr>
        <w:t>аторов тока для нужд Кировского</w:t>
      </w:r>
      <w:r w:rsidR="003B6389" w:rsidRPr="009F4FD3">
        <w:rPr>
          <w:b/>
        </w:rPr>
        <w:t xml:space="preserve"> филиала АО «ЭнергосбыТ Плюс»</w:t>
      </w:r>
    </w:p>
    <w:p w14:paraId="1AFB7F33" w14:textId="77777777" w:rsidR="009F4FD3" w:rsidRPr="009F4FD3" w:rsidRDefault="009F4FD3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39D84316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>Объект закупки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A97964">
        <w:t>поставка трансформаторов тока для исполнения инвестиционной программы в рамках Федерального закона от 27.12.2018 №</w:t>
      </w:r>
      <w:r w:rsidR="009F4FD3">
        <w:t xml:space="preserve"> </w:t>
      </w:r>
      <w:r w:rsidR="00A97964">
        <w:t xml:space="preserve">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</w:t>
      </w:r>
      <w:r w:rsidR="009F4FD3">
        <w:t>Кировской области.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030CA595" w14:textId="30776B0D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5EC4E7C5" w14:textId="02FF6CBA" w:rsidR="003B6389" w:rsidRPr="003B6389" w:rsidRDefault="003B6389" w:rsidP="005B6A4A">
      <w:pPr>
        <w:pStyle w:val="a6"/>
        <w:widowControl/>
        <w:numPr>
          <w:ilvl w:val="1"/>
          <w:numId w:val="25"/>
        </w:numPr>
        <w:autoSpaceDE/>
        <w:autoSpaceDN/>
        <w:adjustRightInd/>
        <w:ind w:left="426" w:right="480" w:firstLine="0"/>
        <w:jc w:val="both"/>
        <w:rPr>
          <w:rFonts w:ascii="Tahoma" w:hAnsi="Tahoma" w:cs="Tahoma"/>
        </w:rPr>
      </w:pPr>
      <w:r w:rsidRPr="003B6389">
        <w:rPr>
          <w:rFonts w:ascii="Tahoma" w:hAnsi="Tahoma" w:cs="Tahoma"/>
        </w:rPr>
        <w:t>Поставка Продукции осуществляется партиями</w:t>
      </w:r>
      <w:r w:rsidR="009F4FD3">
        <w:rPr>
          <w:rFonts w:ascii="Tahoma" w:hAnsi="Tahoma" w:cs="Tahoma"/>
        </w:rPr>
        <w:t xml:space="preserve"> на основании Заявок Покупателя. С</w:t>
      </w:r>
      <w:r w:rsidRPr="003B6389">
        <w:rPr>
          <w:rFonts w:ascii="Tahoma" w:hAnsi="Tahoma" w:cs="Tahoma"/>
        </w:rPr>
        <w:t xml:space="preserve">рок поставки отдельных Партий Продукции устанавливается в Заявках, направляемых </w:t>
      </w:r>
      <w:r w:rsidR="00FB3361">
        <w:rPr>
          <w:rFonts w:ascii="Tahoma" w:hAnsi="Tahoma" w:cs="Tahoma"/>
        </w:rPr>
        <w:t>Покупателем в адрес Поставщика</w:t>
      </w:r>
      <w:r w:rsidRPr="003B6389">
        <w:rPr>
          <w:rFonts w:ascii="Tahoma" w:hAnsi="Tahoma" w:cs="Tahoma"/>
        </w:rPr>
        <w:t xml:space="preserve">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31 </w:t>
      </w:r>
      <w:r w:rsidR="00E806C4">
        <w:rPr>
          <w:rFonts w:ascii="Tahoma" w:hAnsi="Tahoma" w:cs="Tahoma"/>
        </w:rPr>
        <w:t>октября</w:t>
      </w:r>
      <w:bookmarkStart w:id="0" w:name="_GoBack"/>
      <w:bookmarkEnd w:id="0"/>
      <w:r w:rsidRPr="003B6389">
        <w:rPr>
          <w:rFonts w:ascii="Tahoma" w:hAnsi="Tahoma" w:cs="Tahoma"/>
        </w:rPr>
        <w:t xml:space="preserve"> 2024 года.</w:t>
      </w:r>
    </w:p>
    <w:p w14:paraId="24F26B62" w14:textId="5996824A" w:rsidR="00DB39BF" w:rsidRP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</w:rPr>
      </w:pPr>
    </w:p>
    <w:p w14:paraId="25C3E805" w14:textId="5FE6F9E1" w:rsidR="00DB39BF" w:rsidRPr="00DB39BF" w:rsidRDefault="00DB39BF" w:rsidP="00DB39BF">
      <w:pPr>
        <w:widowControl/>
        <w:numPr>
          <w:ilvl w:val="0"/>
          <w:numId w:val="25"/>
        </w:numPr>
        <w:tabs>
          <w:tab w:val="left" w:pos="360"/>
        </w:tabs>
        <w:autoSpaceDE/>
        <w:autoSpaceDN/>
        <w:adjustRightInd/>
        <w:ind w:left="0" w:right="480" w:firstLine="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 xml:space="preserve"> </w:t>
      </w:r>
      <w:r w:rsidRPr="00DB39BF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>
        <w:rPr>
          <w:rFonts w:ascii="Tahoma" w:hAnsi="Tahoma" w:cs="Tahoma"/>
          <w:b/>
          <w:color w:val="000000" w:themeColor="text1"/>
        </w:rPr>
        <w:t>продукции:</w:t>
      </w:r>
    </w:p>
    <w:p w14:paraId="4FA1985B" w14:textId="77777777" w:rsidR="00DB39BF" w:rsidRPr="00DB39BF" w:rsidRDefault="00DB39BF" w:rsidP="00DB39BF">
      <w:pPr>
        <w:spacing w:after="192" w:line="1" w:lineRule="exact"/>
        <w:rPr>
          <w:rFonts w:ascii="Tahoma" w:hAnsi="Tahoma" w:cs="Tahoma"/>
        </w:rPr>
      </w:pPr>
    </w:p>
    <w:tbl>
      <w:tblPr>
        <w:tblW w:w="146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42"/>
        <w:gridCol w:w="2415"/>
        <w:gridCol w:w="9001"/>
        <w:gridCol w:w="2573"/>
      </w:tblGrid>
      <w:tr w:rsidR="00C54E8C" w:rsidRPr="00BC390D" w14:paraId="777C17B8" w14:textId="77777777" w:rsidTr="00C54E8C">
        <w:trPr>
          <w:trHeight w:hRule="exact" w:val="710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9F76CA" w14:textId="77777777" w:rsidR="00C54E8C" w:rsidRPr="00BC390D" w:rsidRDefault="00C54E8C" w:rsidP="00C54E8C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№ п/п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9CF80E" w14:textId="77777777" w:rsidR="00C54E8C" w:rsidRPr="00BC390D" w:rsidRDefault="00C54E8C" w:rsidP="00C54E8C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E4EE4D" w14:textId="77777777" w:rsidR="00C54E8C" w:rsidRPr="00BC390D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Характеристики товара, требуемые показатели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B96E92C" w14:textId="77777777" w:rsidR="00C54E8C" w:rsidRPr="00BC390D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>Место поставки</w:t>
            </w:r>
          </w:p>
        </w:tc>
      </w:tr>
      <w:tr w:rsidR="00C54E8C" w:rsidRPr="00BC390D" w14:paraId="0C1437AC" w14:textId="77777777" w:rsidTr="00C54E8C">
        <w:trPr>
          <w:trHeight w:hRule="exact" w:val="294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EA6ECC5" w14:textId="77777777" w:rsidR="00C54E8C" w:rsidRPr="00BC390D" w:rsidRDefault="00C54E8C" w:rsidP="00C54E8C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D63662" w14:textId="77777777" w:rsidR="00C54E8C" w:rsidRPr="00BC390D" w:rsidRDefault="00C54E8C" w:rsidP="00C54E8C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F107F8" w14:textId="77777777" w:rsidR="00C54E8C" w:rsidRPr="00BC390D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CBA20A" w14:textId="77777777" w:rsidR="00C54E8C" w:rsidRPr="00BC390D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61F44" w:rsidRPr="00BC390D" w14:paraId="75BDC34C" w14:textId="77777777" w:rsidTr="007866A8">
        <w:trPr>
          <w:trHeight w:hRule="exact" w:val="2552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7C0DDC" w14:textId="5F83DC37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2C836C" w14:textId="7AAF8EB2" w:rsidR="00E61F44" w:rsidRPr="00BC390D" w:rsidRDefault="00E61F44" w:rsidP="00E61F44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A792F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3EC7EDB2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16F6958A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400А</w:t>
            </w:r>
          </w:p>
          <w:p w14:paraId="0CD39ABD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2CE402B4" w14:textId="4D68FAE0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="00BE5B82" w:rsidRP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42487627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Расположение шины: съемно-поворотное.</w:t>
            </w:r>
          </w:p>
          <w:p w14:paraId="70E989EF" w14:textId="64A15703" w:rsidR="00E61F44" w:rsidRPr="00BC390D" w:rsidRDefault="00E61F44" w:rsidP="00E61F44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Класс нагревстойкости изоляционного материалов</w:t>
            </w:r>
            <w:r w:rsidR="00BE5B82"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А.</w:t>
            </w:r>
          </w:p>
          <w:p w14:paraId="4E95F355" w14:textId="2DC3422F" w:rsidR="00E61F44" w:rsidRPr="007866A8" w:rsidRDefault="00E61F44" w:rsidP="007866A8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Гарантийный срок (срок хранения и срок эксплуатации суммарно) составляет 36 (тридцать шесть) месяцев с момента поставки Продукции Покупателю. 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A4E3A3" w14:textId="2D517DA5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E61F44" w:rsidRPr="00BC390D" w14:paraId="67200BFD" w14:textId="77777777" w:rsidTr="007866A8">
        <w:trPr>
          <w:trHeight w:hRule="exact" w:val="2711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A27B5" w14:textId="448C0790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  <w:p w14:paraId="16D21037" w14:textId="77777777" w:rsidR="00E61F44" w:rsidRPr="00BC390D" w:rsidRDefault="00E61F44" w:rsidP="002D74A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4D012" w14:textId="49CDFB1C" w:rsidR="00E61F44" w:rsidRPr="00BC390D" w:rsidRDefault="00E61F44" w:rsidP="00E61F4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Трансформатор тока, класс точности 0,5, </w:t>
            </w:r>
            <w:r w:rsidR="00BC390D" w:rsidRPr="00BC390D">
              <w:rPr>
                <w:rFonts w:ascii="Tahoma" w:hAnsi="Tahoma" w:cs="Tahoma"/>
                <w:sz w:val="18"/>
                <w:szCs w:val="18"/>
              </w:rPr>
              <w:t>коэффициент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трансформации 300/5 У3</w:t>
            </w:r>
          </w:p>
          <w:p w14:paraId="006EFDF6" w14:textId="77777777" w:rsidR="00E61F44" w:rsidRPr="00BC390D" w:rsidRDefault="00E61F44" w:rsidP="00E61F4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D117B6B" w14:textId="77777777" w:rsidR="00E61F44" w:rsidRPr="00BC390D" w:rsidRDefault="00E61F44" w:rsidP="00E61F4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8826D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5B706AA2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02B7BD4B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300А</w:t>
            </w:r>
          </w:p>
          <w:p w14:paraId="5DE5A40F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4DD3CE09" w14:textId="2488A25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14:paraId="5194000B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Исполнение – с шиной. </w:t>
            </w:r>
          </w:p>
          <w:p w14:paraId="35D2787E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Расположение шины: съемно-поворотное. </w:t>
            </w:r>
          </w:p>
          <w:p w14:paraId="4F1A5DEF" w14:textId="72301F9F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- А.</w:t>
            </w:r>
          </w:p>
          <w:p w14:paraId="5831609C" w14:textId="7979481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795436E8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</w:p>
          <w:p w14:paraId="2ECB5440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</w:p>
          <w:p w14:paraId="496BD95E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</w:p>
          <w:p w14:paraId="497EB4E1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</w:p>
          <w:p w14:paraId="1CEDEB64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E6C1206" w14:textId="77777777" w:rsidR="00E61F44" w:rsidRPr="00BC390D" w:rsidRDefault="00E61F44" w:rsidP="00E61F44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C60F2" w14:textId="0894A81F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E61F44" w:rsidRPr="00BC390D" w14:paraId="254F7591" w14:textId="77777777" w:rsidTr="007866A8">
        <w:trPr>
          <w:trHeight w:hRule="exact" w:val="2550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8CE36" w14:textId="35657E70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BDDA2" w14:textId="431B07BC" w:rsidR="00E61F44" w:rsidRPr="00BC390D" w:rsidRDefault="00E61F44" w:rsidP="00E61F44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Трансформатор тока, класс точности 0,5, </w:t>
            </w:r>
            <w:r w:rsidR="00BC390D" w:rsidRPr="00BC390D">
              <w:rPr>
                <w:rFonts w:ascii="Tahoma" w:hAnsi="Tahoma" w:cs="Tahoma"/>
                <w:sz w:val="18"/>
                <w:szCs w:val="18"/>
              </w:rPr>
              <w:t>коэффициент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трансформации 250/5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C27EE4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4C8AF85F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0A6744FC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250А</w:t>
            </w:r>
          </w:p>
          <w:p w14:paraId="36CE1D50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1C474E85" w14:textId="41A2FB1F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69C1097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Расположение шины: съемно-поворотное. </w:t>
            </w:r>
          </w:p>
          <w:p w14:paraId="58A56575" w14:textId="4227212A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- А.</w:t>
            </w:r>
          </w:p>
          <w:p w14:paraId="5C356D9C" w14:textId="0C52D826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04CF3D8E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D792975" w14:textId="77777777" w:rsidR="00E61F44" w:rsidRPr="00BC390D" w:rsidRDefault="00E61F44" w:rsidP="00E61F44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8422C" w14:textId="5A42CD71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E61F44" w:rsidRPr="00BC390D" w14:paraId="08EA3B11" w14:textId="77777777" w:rsidTr="007866A8">
        <w:trPr>
          <w:trHeight w:hRule="exact" w:val="2416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DFE82" w14:textId="4507D3BA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9C254" w14:textId="6D40BD62" w:rsidR="00E61F44" w:rsidRPr="00BC390D" w:rsidRDefault="00E61F44" w:rsidP="00E61F44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Трансформатор тока, класс точности 0,5, </w:t>
            </w:r>
            <w:r w:rsidR="00BC390D" w:rsidRPr="00BC390D">
              <w:rPr>
                <w:rFonts w:ascii="Tahoma" w:hAnsi="Tahoma" w:cs="Tahoma"/>
                <w:sz w:val="18"/>
                <w:szCs w:val="18"/>
              </w:rPr>
              <w:t>коэффициент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трансформации 200/5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0E929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141D78CD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49B01F12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200А</w:t>
            </w:r>
          </w:p>
          <w:p w14:paraId="04A4E423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44D0CA16" w14:textId="08D3D51A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18E590C0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Расположение шины: съемно-поворотное. </w:t>
            </w:r>
          </w:p>
          <w:p w14:paraId="2895D85C" w14:textId="3B3A0F06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- А.</w:t>
            </w:r>
          </w:p>
          <w:p w14:paraId="1DCF92E4" w14:textId="42F26B4E" w:rsidR="00E61F44" w:rsidRPr="007866A8" w:rsidRDefault="00E61F44" w:rsidP="007866A8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30381" w14:textId="03573B2F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E61F44" w:rsidRPr="00BC390D" w14:paraId="7CE5073F" w14:textId="77777777" w:rsidTr="007866A8">
        <w:trPr>
          <w:trHeight w:hRule="exact" w:val="2853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8AE6E" w14:textId="08761DDF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786EBB" w14:textId="0F912EE7" w:rsidR="00E61F44" w:rsidRPr="00BC390D" w:rsidRDefault="00E61F44" w:rsidP="00E61F44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Трансформатор тока, класс точности 0,5, </w:t>
            </w:r>
            <w:r w:rsidR="00BC390D" w:rsidRPr="00BC390D">
              <w:rPr>
                <w:rFonts w:ascii="Tahoma" w:hAnsi="Tahoma" w:cs="Tahoma"/>
                <w:sz w:val="18"/>
                <w:szCs w:val="18"/>
              </w:rPr>
              <w:t>коэффициент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трансформации 150/5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CBB53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6CEB2C40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150D8FEF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150А</w:t>
            </w:r>
          </w:p>
          <w:p w14:paraId="445780E4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6BF88617" w14:textId="767F32FC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83D0356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Расположение шины: съемно-поворотное. </w:t>
            </w:r>
          </w:p>
          <w:p w14:paraId="15FA39CB" w14:textId="3D5F2130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- А. </w:t>
            </w:r>
          </w:p>
          <w:p w14:paraId="17B5D223" w14:textId="5949E570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22AFD135" w14:textId="77777777" w:rsidR="00E61F44" w:rsidRPr="00BC390D" w:rsidRDefault="00E61F44" w:rsidP="007866A8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F9A2BD" w14:textId="6CC4926A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E61F44" w:rsidRPr="00BC390D" w14:paraId="33E0AB19" w14:textId="77777777" w:rsidTr="007866A8">
        <w:trPr>
          <w:trHeight w:hRule="exact" w:val="2569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53ECE0" w14:textId="337D31B8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34A48" w14:textId="623FC616" w:rsidR="00E61F44" w:rsidRPr="00BC390D" w:rsidRDefault="00E61F44" w:rsidP="00E61F44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Трансформатор тока, класс точности 0,5, </w:t>
            </w:r>
            <w:r w:rsidR="00BC390D" w:rsidRPr="00BC390D">
              <w:rPr>
                <w:rFonts w:ascii="Tahoma" w:hAnsi="Tahoma" w:cs="Tahoma"/>
                <w:sz w:val="18"/>
                <w:szCs w:val="18"/>
              </w:rPr>
              <w:t>коэффициент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трансформации 100/5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57E34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0F3766C3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5B6E0075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100А</w:t>
            </w:r>
          </w:p>
          <w:p w14:paraId="26147C7F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7AF8CE81" w14:textId="2FC011FF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61717CF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Расположение шины: съемно-поворотное. </w:t>
            </w:r>
          </w:p>
          <w:p w14:paraId="634B0292" w14:textId="0588F746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- А.</w:t>
            </w:r>
          </w:p>
          <w:p w14:paraId="7D52B926" w14:textId="0EE26301" w:rsidR="00E61F44" w:rsidRPr="007866A8" w:rsidRDefault="00E61F44" w:rsidP="007866A8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95D386" w14:textId="3152FF73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E61F44" w:rsidRPr="00BC390D" w14:paraId="0BAC9758" w14:textId="77777777" w:rsidTr="007866A8">
        <w:trPr>
          <w:trHeight w:hRule="exact" w:val="2428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0BBBE" w14:textId="3D671CD9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F43D0" w14:textId="4E1846E1" w:rsidR="00E61F44" w:rsidRPr="00BC390D" w:rsidRDefault="00E61F44" w:rsidP="00E61F44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Трансформатор тока, класс точности 0,5, </w:t>
            </w:r>
            <w:r w:rsidR="00BC390D" w:rsidRPr="00BC390D">
              <w:rPr>
                <w:rFonts w:ascii="Tahoma" w:hAnsi="Tahoma" w:cs="Tahoma"/>
                <w:sz w:val="18"/>
                <w:szCs w:val="18"/>
              </w:rPr>
              <w:t>коэффициент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трансформации 75/5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94997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36E92D8D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2A855244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75А</w:t>
            </w:r>
          </w:p>
          <w:p w14:paraId="57B1BE96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58E9700F" w14:textId="74E92868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0E7CDB0D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Расположение шины: съемно-поворотное. </w:t>
            </w:r>
          </w:p>
          <w:p w14:paraId="6B6C3A04" w14:textId="7282DAD2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- А. </w:t>
            </w:r>
          </w:p>
          <w:p w14:paraId="66EC2EE7" w14:textId="31FA891D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09833A1B" w14:textId="77777777" w:rsidR="00E61F44" w:rsidRPr="00BC390D" w:rsidRDefault="00E61F44" w:rsidP="007866A8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8CC91" w14:textId="2D1BFCE4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E61F44" w:rsidRPr="00BC390D" w14:paraId="7CFC0B94" w14:textId="77777777" w:rsidTr="007866A8">
        <w:trPr>
          <w:trHeight w:hRule="exact" w:val="2540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36B513" w14:textId="4C51CE43" w:rsidR="00E61F44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CD9D41" w14:textId="5C5636AB" w:rsidR="00E61F44" w:rsidRPr="00BC390D" w:rsidRDefault="00E61F44" w:rsidP="00E61F44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 xml:space="preserve">Трансформатор тока, класс точности 0,5, </w:t>
            </w:r>
            <w:r w:rsidR="00BC390D" w:rsidRPr="00BC390D">
              <w:rPr>
                <w:rFonts w:ascii="Tahoma" w:hAnsi="Tahoma" w:cs="Tahoma"/>
                <w:sz w:val="18"/>
                <w:szCs w:val="18"/>
              </w:rPr>
              <w:t>коэффициент</w:t>
            </w:r>
            <w:r w:rsidRPr="00BC390D">
              <w:rPr>
                <w:rFonts w:ascii="Tahoma" w:hAnsi="Tahoma" w:cs="Tahoma"/>
                <w:sz w:val="18"/>
                <w:szCs w:val="18"/>
              </w:rPr>
              <w:t xml:space="preserve"> трансформации 50/5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68A1F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22BDBA5B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63A2E888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50А</w:t>
            </w:r>
          </w:p>
          <w:p w14:paraId="7BBFA170" w14:textId="77777777" w:rsidR="00E61F44" w:rsidRPr="00BC390D" w:rsidRDefault="00E61F44" w:rsidP="00E61F44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01A14572" w14:textId="68B47EFB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BC390D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="00BC390D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  <w:lang w:eastAsia="en-US"/>
              </w:rPr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22F1CE5A" w14:textId="77777777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Расположение шины: съемно-поворотное. </w:t>
            </w:r>
          </w:p>
          <w:p w14:paraId="69F16BEC" w14:textId="21119271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- А. </w:t>
            </w:r>
          </w:p>
          <w:p w14:paraId="3186256B" w14:textId="6DC63C56" w:rsidR="00E61F44" w:rsidRPr="00BC390D" w:rsidRDefault="00E61F44" w:rsidP="00E61F44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C390D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43DD99FA" w14:textId="77777777" w:rsidR="00E61F44" w:rsidRPr="00BC390D" w:rsidRDefault="00E61F44" w:rsidP="007866A8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8DD3C" w14:textId="0CD22D91" w:rsidR="00E61F44" w:rsidRPr="00BC390D" w:rsidRDefault="00E61F44" w:rsidP="00E61F44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BC390D" w:rsidRPr="00BC390D" w14:paraId="246FE647" w14:textId="77777777" w:rsidTr="007866A8">
        <w:trPr>
          <w:trHeight w:hRule="exact" w:val="2711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DC323" w14:textId="73471EF0" w:rsidR="00BC390D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E8CDE" w14:textId="6D32E267" w:rsidR="00BC390D" w:rsidRDefault="00BC390D" w:rsidP="00BC390D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</w:t>
            </w:r>
            <w:r w:rsidR="0025285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2852" w:rsidRPr="00252852">
              <w:rPr>
                <w:rFonts w:ascii="Tahoma" w:hAnsi="Tahoma" w:cs="Tahoma"/>
                <w:b/>
                <w:sz w:val="18"/>
                <w:szCs w:val="18"/>
              </w:rPr>
              <w:t>с окном</w:t>
            </w:r>
            <w:r w:rsidRPr="00252852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  <w:r w:rsidR="00252852" w:rsidRPr="00252852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0,5, коэффициент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52852">
              <w:rPr>
                <w:rFonts w:ascii="Tahoma" w:hAnsi="Tahoma" w:cs="Tahoma"/>
                <w:sz w:val="18"/>
                <w:szCs w:val="18"/>
              </w:rPr>
              <w:t xml:space="preserve">трансформации 100/5, </w:t>
            </w:r>
            <w:r w:rsidRPr="00252852">
              <w:rPr>
                <w:bCs/>
                <w:color w:val="000000"/>
                <w:spacing w:val="2"/>
                <w:shd w:val="clear" w:color="auto" w:fill="FFFFFF"/>
              </w:rPr>
              <w:t>диаметр 23-30 мм</w:t>
            </w:r>
          </w:p>
          <w:p w14:paraId="4A13C4FF" w14:textId="0828FFC5" w:rsidR="00BC390D" w:rsidRPr="00BC390D" w:rsidRDefault="00BC390D" w:rsidP="00BC390D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83B52F" w14:textId="77777777" w:rsidR="00BC390D" w:rsidRPr="00252852" w:rsidRDefault="00BC390D" w:rsidP="00BC390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37CAC7EE" w14:textId="77777777" w:rsidR="00BC390D" w:rsidRPr="00252852" w:rsidRDefault="00BC390D" w:rsidP="00BC390D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7964D8F6" w14:textId="53FC121C" w:rsidR="00BC390D" w:rsidRPr="00252852" w:rsidRDefault="00BC390D" w:rsidP="00BC390D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100А</w:t>
            </w:r>
          </w:p>
          <w:p w14:paraId="2CE45DF7" w14:textId="77777777" w:rsidR="00BC390D" w:rsidRPr="00252852" w:rsidRDefault="00BC390D" w:rsidP="00BC390D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1907BA22" w14:textId="0B302557" w:rsidR="00BC390D" w:rsidRPr="00252852" w:rsidRDefault="00BC390D" w:rsidP="00BC390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</w:pP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25285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Диаметр </w:t>
            </w: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отверстия: 23-30 мм</w:t>
            </w:r>
          </w:p>
          <w:p w14:paraId="51153280" w14:textId="3426971A" w:rsidR="00252852" w:rsidRPr="00252852" w:rsidRDefault="00252852" w:rsidP="00BC390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 xml:space="preserve">Расположение шины: </w:t>
            </w:r>
            <w:r w:rsidRPr="0025285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без встроенной шины.</w:t>
            </w:r>
          </w:p>
          <w:p w14:paraId="587C780D" w14:textId="3A2BBF1C" w:rsidR="00BC390D" w:rsidRPr="00252852" w:rsidRDefault="00BC390D" w:rsidP="00BC390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- А. </w:t>
            </w:r>
          </w:p>
          <w:p w14:paraId="5AA8E730" w14:textId="0C167947" w:rsidR="00DC03CD" w:rsidRPr="00252852" w:rsidRDefault="00DC03CD" w:rsidP="00BC390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Защита от прикосновения к токоведущим частям.</w:t>
            </w:r>
          </w:p>
          <w:p w14:paraId="3A16726D" w14:textId="77777777" w:rsidR="00BC390D" w:rsidRPr="00252852" w:rsidRDefault="00BC390D" w:rsidP="00BC390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737935B6" w14:textId="77777777" w:rsidR="00BC390D" w:rsidRPr="00BC390D" w:rsidRDefault="00BC390D" w:rsidP="007866A8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0E8779" w14:textId="01FA57B7" w:rsidR="00BC390D" w:rsidRPr="00BC390D" w:rsidRDefault="00BC390D" w:rsidP="00BC390D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  <w:tr w:rsidR="002C7D4A" w:rsidRPr="00BC390D" w14:paraId="620C0CC0" w14:textId="77777777" w:rsidTr="007866A8">
        <w:trPr>
          <w:trHeight w:hRule="exact" w:val="2852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BC471" w14:textId="20B5F60A" w:rsidR="002C7D4A" w:rsidRPr="00BC390D" w:rsidRDefault="00645807" w:rsidP="002D74A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E71BE8" w14:textId="6C2BC707" w:rsidR="002C7D4A" w:rsidRDefault="002C7D4A" w:rsidP="002C7D4A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hAnsi="Tahoma" w:cs="Tahoma"/>
                <w:sz w:val="18"/>
                <w:szCs w:val="18"/>
              </w:rPr>
              <w:t>Трансформатор тока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52852">
              <w:rPr>
                <w:rFonts w:ascii="Tahoma" w:hAnsi="Tahoma" w:cs="Tahoma"/>
                <w:b/>
                <w:sz w:val="18"/>
                <w:szCs w:val="18"/>
              </w:rPr>
              <w:t xml:space="preserve">с окном, </w:t>
            </w:r>
            <w:r w:rsidRPr="00252852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BC390D">
              <w:rPr>
                <w:rFonts w:ascii="Tahoma" w:hAnsi="Tahoma" w:cs="Tahoma"/>
                <w:sz w:val="18"/>
                <w:szCs w:val="18"/>
              </w:rPr>
              <w:t>класс точности 0,5, коэффициент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2EF9">
              <w:rPr>
                <w:rFonts w:ascii="Tahoma" w:hAnsi="Tahoma" w:cs="Tahoma"/>
                <w:sz w:val="18"/>
                <w:szCs w:val="18"/>
              </w:rPr>
              <w:t>трансформации 150</w:t>
            </w:r>
            <w:r w:rsidRPr="00252852">
              <w:rPr>
                <w:rFonts w:ascii="Tahoma" w:hAnsi="Tahoma" w:cs="Tahoma"/>
                <w:sz w:val="18"/>
                <w:szCs w:val="18"/>
              </w:rPr>
              <w:t xml:space="preserve">/5, </w:t>
            </w:r>
            <w:r w:rsidRPr="00252852">
              <w:rPr>
                <w:bCs/>
                <w:color w:val="000000"/>
                <w:spacing w:val="2"/>
                <w:shd w:val="clear" w:color="auto" w:fill="FFFFFF"/>
              </w:rPr>
              <w:t>диаметр 23-30 мм</w:t>
            </w:r>
          </w:p>
          <w:p w14:paraId="1F4BD9AD" w14:textId="77777777" w:rsidR="002C7D4A" w:rsidRPr="00BC390D" w:rsidRDefault="002C7D4A" w:rsidP="002C7D4A">
            <w:pPr>
              <w:widowControl/>
              <w:autoSpaceDE/>
              <w:autoSpaceDN/>
              <w:adjustRightInd/>
              <w:spacing w:after="20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267570" w14:textId="77777777" w:rsidR="002C7D4A" w:rsidRPr="00252852" w:rsidRDefault="002C7D4A" w:rsidP="002C7D4A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Номинальное напряжение: до 0,66 кВ</w:t>
            </w:r>
          </w:p>
          <w:p w14:paraId="11742195" w14:textId="77777777" w:rsidR="002C7D4A" w:rsidRPr="00252852" w:rsidRDefault="002C7D4A" w:rsidP="002C7D4A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>Класс точности – не менее 0,5</w:t>
            </w:r>
          </w:p>
          <w:p w14:paraId="2F390714" w14:textId="2CC871DC" w:rsidR="002C7D4A" w:rsidRPr="00252852" w:rsidRDefault="00052EF9" w:rsidP="002C7D4A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Первичный номинальный ток: 150</w:t>
            </w:r>
            <w:r w:rsidR="002C7D4A" w:rsidRPr="00252852">
              <w:rPr>
                <w:rFonts w:ascii="Tahoma" w:hAnsi="Tahoma" w:cs="Tahoma"/>
                <w:sz w:val="18"/>
                <w:szCs w:val="18"/>
                <w:lang w:eastAsia="en-US"/>
              </w:rPr>
              <w:t>А</w:t>
            </w:r>
          </w:p>
          <w:p w14:paraId="39D15BB7" w14:textId="77777777" w:rsidR="002C7D4A" w:rsidRPr="00252852" w:rsidRDefault="002C7D4A" w:rsidP="002C7D4A">
            <w:pPr>
              <w:shd w:val="clear" w:color="auto" w:fill="FFFFFF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>Вторичный номинальный ток: 5 А</w:t>
            </w:r>
          </w:p>
          <w:p w14:paraId="2FB83FF7" w14:textId="77777777" w:rsidR="002C7D4A" w:rsidRPr="00252852" w:rsidRDefault="002C7D4A" w:rsidP="002C7D4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</w:pP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Межповерочный интервал – </w:t>
            </w:r>
            <w:r w:rsidRPr="0025285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не менее 4 лет</w:t>
            </w: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. </w:t>
            </w: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252852">
              <w:rPr>
                <w:rFonts w:ascii="Tahoma" w:hAnsi="Tahoma" w:cs="Tahoma"/>
                <w:sz w:val="18"/>
                <w:szCs w:val="18"/>
                <w:lang w:eastAsia="en-US"/>
              </w:rPr>
              <w:br/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Диаметр </w:t>
            </w: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отверстия: 23-30 мм</w:t>
            </w:r>
          </w:p>
          <w:p w14:paraId="4A7AC152" w14:textId="77777777" w:rsidR="002C7D4A" w:rsidRPr="00252852" w:rsidRDefault="002C7D4A" w:rsidP="002C7D4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 xml:space="preserve">Расположение шины: </w:t>
            </w:r>
            <w:r w:rsidRPr="00252852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без встроенной шины.</w:t>
            </w:r>
          </w:p>
          <w:p w14:paraId="6257316A" w14:textId="3B4F68A5" w:rsidR="002C7D4A" w:rsidRPr="00252852" w:rsidRDefault="002C7D4A" w:rsidP="002C7D4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Класс нагревстойкости изоляционного материалов</w:t>
            </w:r>
            <w:r w:rsidR="00B1251F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 xml:space="preserve">- А. </w:t>
            </w:r>
          </w:p>
          <w:p w14:paraId="460FAC6A" w14:textId="77777777" w:rsidR="002C7D4A" w:rsidRPr="00252852" w:rsidRDefault="002C7D4A" w:rsidP="002C7D4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/>
                <w:spacing w:val="3"/>
                <w:sz w:val="18"/>
                <w:szCs w:val="18"/>
                <w:shd w:val="clear" w:color="auto" w:fill="FFFFFF"/>
              </w:rPr>
              <w:t>Защита от прикосновения к токоведущим частям.</w:t>
            </w:r>
          </w:p>
          <w:p w14:paraId="3BEA8549" w14:textId="5ABD82C9" w:rsidR="002C7D4A" w:rsidRPr="007866A8" w:rsidRDefault="002C7D4A" w:rsidP="007866A8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25285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80747" w14:textId="3FA6113C" w:rsidR="002C7D4A" w:rsidRPr="00BC390D" w:rsidRDefault="002C7D4A" w:rsidP="002C7D4A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</w:tbl>
    <w:p w14:paraId="1F60DFF1" w14:textId="77777777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54945A38" w14:textId="747B5812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5F8B50BA" w:rsidR="00DB39BF" w:rsidRDefault="00DB39BF" w:rsidP="00DB39BF">
      <w:pPr>
        <w:pStyle w:val="a8"/>
        <w:numPr>
          <w:ilvl w:val="0"/>
          <w:numId w:val="25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0A7B7CEF" w14:textId="0AC8FEDE" w:rsidR="0022309F" w:rsidRPr="0022309F" w:rsidRDefault="00DB39BF" w:rsidP="0022309F">
      <w:pPr>
        <w:pStyle w:val="a8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="0022309F">
        <w:rPr>
          <w:rFonts w:ascii="Tahoma" w:eastAsia="Times New Roman" w:hAnsi="Tahoma" w:cs="Tahoma"/>
          <w:snapToGrid w:val="0"/>
        </w:rPr>
        <w:tab/>
      </w:r>
      <w:r w:rsidR="0022309F" w:rsidRPr="0022309F">
        <w:rPr>
          <w:rFonts w:ascii="Tahoma" w:hAnsi="Tahoma" w:cs="Tahoma"/>
        </w:rPr>
        <w:t xml:space="preserve">Поставляемое оборудование должно отвечать требованиям, установленным Федеральным закон от 26.06.2008 № </w:t>
      </w:r>
      <w:r w:rsidR="0022309F" w:rsidRPr="0022309F">
        <w:rPr>
          <w:rFonts w:ascii="Tahoma" w:hAnsi="Tahoma" w:cs="Tahoma"/>
        </w:rPr>
        <w:lastRenderedPageBreak/>
        <w:t>102-ФЗ "Об обеспечении единства измерений".</w:t>
      </w:r>
    </w:p>
    <w:p w14:paraId="3E74843D" w14:textId="77777777" w:rsidR="0022309F" w:rsidRPr="0022309F" w:rsidRDefault="0022309F" w:rsidP="0022309F">
      <w:pPr>
        <w:ind w:firstLine="708"/>
        <w:jc w:val="both"/>
        <w:rPr>
          <w:rFonts w:ascii="Tahoma" w:hAnsi="Tahoma" w:cs="Tahoma"/>
        </w:rPr>
      </w:pPr>
      <w:r w:rsidRPr="0022309F">
        <w:rPr>
          <w:rFonts w:ascii="Tahoma" w:hAnsi="Tahoma" w:cs="Tahoma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1701E078" w14:textId="77777777" w:rsidR="0022309F" w:rsidRPr="0022309F" w:rsidRDefault="0022309F" w:rsidP="0022309F">
      <w:pPr>
        <w:ind w:firstLine="708"/>
        <w:jc w:val="both"/>
        <w:rPr>
          <w:rFonts w:ascii="Tahoma" w:hAnsi="Tahoma" w:cs="Tahoma"/>
        </w:rPr>
      </w:pPr>
      <w:r w:rsidRPr="0022309F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27357D98" w14:textId="6805D204" w:rsidR="00DB39BF" w:rsidRPr="00DB39BF" w:rsidRDefault="00DB39BF" w:rsidP="00DB39BF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DB39BF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749AF755" w14:textId="18387720" w:rsidR="00EA08E9" w:rsidRPr="00EA08E9" w:rsidRDefault="00DB39BF" w:rsidP="00EA08E9">
      <w:pPr>
        <w:widowControl/>
        <w:autoSpaceDE/>
        <w:autoSpaceDN/>
        <w:adjustRightInd/>
        <w:jc w:val="both"/>
        <w:rPr>
          <w:rFonts w:ascii="Tahoma" w:hAnsi="Tahoma" w:cs="Tahoma"/>
          <w:lang w:eastAsia="en-US"/>
        </w:rPr>
      </w:pPr>
      <w:r>
        <w:rPr>
          <w:rFonts w:ascii="Tahoma" w:eastAsia="Times New Roman" w:hAnsi="Tahoma" w:cs="Tahoma"/>
        </w:rPr>
        <w:t xml:space="preserve">   </w:t>
      </w:r>
      <w:r w:rsidR="00EA08E9" w:rsidRPr="00EA08E9">
        <w:rPr>
          <w:rFonts w:ascii="Tahoma" w:hAnsi="Tahoma" w:cs="Tahoma"/>
          <w:lang w:eastAsia="en-US"/>
        </w:rPr>
        <w:t>Поставщик, при поставке Товара должен передать Покупателю следующие документы на русском языке:</w:t>
      </w:r>
    </w:p>
    <w:p w14:paraId="780F7FD5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упаковочного листа на каждое отгруженное место;</w:t>
      </w:r>
    </w:p>
    <w:p w14:paraId="05A81208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Заверенная Копия, либо Оригинал сертификата качества завода-изготовителя;</w:t>
      </w:r>
    </w:p>
    <w:p w14:paraId="1BC875EE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7460E7B3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44A5BFBA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lastRenderedPageBreak/>
        <w:t>Оригинал паспорта (формуляра) изготовителя на поставляемую Продукцию;</w:t>
      </w:r>
    </w:p>
    <w:p w14:paraId="25B92C99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инструкции (руководства) по эксплуатации Продукции;</w:t>
      </w:r>
    </w:p>
    <w:p w14:paraId="4BF09DE2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Заверенную копию/оригинал свидетельства о происхождении Продукции;</w:t>
      </w:r>
    </w:p>
    <w:p w14:paraId="68E5B8B2" w14:textId="5D21F02E" w:rsidR="00EA08E9" w:rsidRPr="00D42B51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</w:t>
      </w:r>
      <w:r w:rsidR="00D42B51">
        <w:rPr>
          <w:rFonts w:ascii="Tahoma" w:hAnsi="Tahoma" w:cs="Tahoma"/>
        </w:rPr>
        <w:t>укции</w:t>
      </w:r>
      <w:r w:rsidR="00D42B51" w:rsidRPr="00D42B51">
        <w:rPr>
          <w:rFonts w:ascii="Tahoma" w:hAnsi="Tahoma" w:cs="Tahoma"/>
        </w:rPr>
        <w:t>;</w:t>
      </w:r>
    </w:p>
    <w:p w14:paraId="6007BE38" w14:textId="77777777" w:rsidR="00D42B51" w:rsidRPr="00D42B51" w:rsidRDefault="00D42B51" w:rsidP="00D42B51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firstLine="0"/>
        <w:jc w:val="both"/>
        <w:rPr>
          <w:rFonts w:ascii="Tahoma" w:eastAsia="Times New Roman" w:hAnsi="Tahoma" w:cs="Tahoma"/>
        </w:rPr>
      </w:pPr>
      <w:r w:rsidRPr="00D42B51">
        <w:rPr>
          <w:rFonts w:ascii="Tahoma" w:eastAsia="Times New Roman" w:hAnsi="Tahoma" w:cs="Tahoma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14:paraId="241958F1" w14:textId="203F5262" w:rsidR="00D42B51" w:rsidRDefault="00D42B51" w:rsidP="00D42B51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firstLine="0"/>
        <w:jc w:val="both"/>
        <w:rPr>
          <w:rFonts w:ascii="Tahoma" w:eastAsia="Times New Roman" w:hAnsi="Tahoma" w:cs="Tahoma"/>
        </w:rPr>
      </w:pPr>
      <w:r w:rsidRPr="00D42B51">
        <w:rPr>
          <w:rFonts w:ascii="Tahoma" w:eastAsia="Times New Roman" w:hAnsi="Tahoma" w:cs="Tahoma"/>
        </w:rPr>
        <w:t>иную документацию, необходимую для использования Продукции</w:t>
      </w:r>
      <w:r>
        <w:rPr>
          <w:rFonts w:ascii="Tahoma" w:eastAsia="Times New Roman" w:hAnsi="Tahoma" w:cs="Tahoma"/>
        </w:rPr>
        <w:t>.</w:t>
      </w:r>
    </w:p>
    <w:p w14:paraId="38484B46" w14:textId="3ACBF583" w:rsidR="00770E88" w:rsidRDefault="00770E88" w:rsidP="00E10DAE">
      <w:pPr>
        <w:tabs>
          <w:tab w:val="left" w:pos="-142"/>
          <w:tab w:val="left" w:pos="139"/>
        </w:tabs>
        <w:autoSpaceDE/>
        <w:autoSpaceDN/>
        <w:adjustRightInd/>
        <w:ind w:left="786"/>
        <w:jc w:val="both"/>
        <w:rPr>
          <w:rFonts w:ascii="Tahoma" w:eastAsia="Times New Roman" w:hAnsi="Tahoma" w:cs="Tahoma"/>
        </w:rPr>
      </w:pPr>
    </w:p>
    <w:p w14:paraId="3D966B58" w14:textId="4EA0F71E" w:rsidR="007866A8" w:rsidRDefault="007866A8" w:rsidP="00E10DAE">
      <w:pPr>
        <w:tabs>
          <w:tab w:val="left" w:pos="-142"/>
          <w:tab w:val="left" w:pos="139"/>
        </w:tabs>
        <w:autoSpaceDE/>
        <w:autoSpaceDN/>
        <w:adjustRightInd/>
        <w:ind w:left="786"/>
        <w:jc w:val="both"/>
        <w:rPr>
          <w:rFonts w:ascii="Tahoma" w:eastAsia="Times New Roman" w:hAnsi="Tahoma" w:cs="Tahoma"/>
        </w:rPr>
      </w:pPr>
    </w:p>
    <w:p w14:paraId="1035262C" w14:textId="77777777" w:rsidR="007866A8" w:rsidRPr="00D42B51" w:rsidRDefault="007866A8" w:rsidP="00E10DAE">
      <w:pPr>
        <w:tabs>
          <w:tab w:val="left" w:pos="-142"/>
          <w:tab w:val="left" w:pos="139"/>
        </w:tabs>
        <w:autoSpaceDE/>
        <w:autoSpaceDN/>
        <w:adjustRightInd/>
        <w:ind w:left="786"/>
        <w:jc w:val="both"/>
        <w:rPr>
          <w:rFonts w:ascii="Tahoma" w:eastAsia="Times New Roman" w:hAnsi="Tahoma" w:cs="Tahoma"/>
        </w:rPr>
      </w:pPr>
    </w:p>
    <w:p w14:paraId="67D86BBF" w14:textId="77777777" w:rsidR="00EA08E9" w:rsidRPr="00EA08E9" w:rsidRDefault="00DB39BF" w:rsidP="00EA08E9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</w:t>
      </w:r>
      <w:r w:rsidR="00EA08E9">
        <w:rPr>
          <w:rFonts w:ascii="Tahoma" w:eastAsia="Times New Roman" w:hAnsi="Tahoma" w:cs="Tahoma"/>
          <w:b/>
          <w:bCs/>
          <w:color w:val="000000"/>
        </w:rPr>
        <w:t>продукции</w:t>
      </w:r>
      <w:r w:rsidR="00EA08E9"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</w:p>
    <w:p w14:paraId="0ACA692D" w14:textId="2703BBB6" w:rsidR="00EA08E9" w:rsidRPr="00EA08E9" w:rsidRDefault="00EA08E9" w:rsidP="00EA08E9">
      <w:pPr>
        <w:pStyle w:val="a8"/>
        <w:tabs>
          <w:tab w:val="left" w:pos="284"/>
        </w:tabs>
        <w:jc w:val="both"/>
        <w:rPr>
          <w:rFonts w:ascii="Tahoma" w:hAnsi="Tahoma" w:cs="Tahoma"/>
        </w:rPr>
      </w:pPr>
      <w:r w:rsidRPr="00EA08E9">
        <w:rPr>
          <w:rFonts w:ascii="Tahoma" w:eastAsia="Times New Roman" w:hAnsi="Tahoma" w:cs="Tahoma"/>
          <w:bCs/>
          <w:color w:val="000000"/>
        </w:rPr>
        <w:t>Продукция</w:t>
      </w:r>
      <w:r w:rsidRPr="00EA08E9">
        <w:rPr>
          <w:rFonts w:ascii="Tahoma" w:hAnsi="Tahoma" w:cs="Tahoma"/>
          <w:snapToGrid w:val="0"/>
        </w:rPr>
        <w:t xml:space="preserve"> должна соответствовать требованиям </w:t>
      </w:r>
      <w:r w:rsidRPr="00EA08E9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6AD44FFE" w14:textId="2C1712B6" w:rsidR="00DB39BF" w:rsidRPr="00DB39BF" w:rsidRDefault="00DB39BF" w:rsidP="00EA08E9">
      <w:pPr>
        <w:pStyle w:val="a8"/>
        <w:tabs>
          <w:tab w:val="left" w:pos="284"/>
        </w:tabs>
        <w:jc w:val="both"/>
        <w:rPr>
          <w:rFonts w:ascii="Tahoma" w:eastAsia="Times New Roman" w:hAnsi="Tahoma" w:cs="Tahoma"/>
          <w:snapToGrid w:val="0"/>
          <w:highlight w:val="yellow"/>
        </w:rPr>
      </w:pPr>
      <w:r w:rsidRPr="00DB39BF">
        <w:rPr>
          <w:rFonts w:ascii="Tahoma" w:eastAsia="Times New Roman" w:hAnsi="Tahoma" w:cs="Tahoma"/>
          <w:snapToGrid w:val="0"/>
          <w:highlight w:val="yellow"/>
        </w:rPr>
        <w:t xml:space="preserve"> </w:t>
      </w:r>
    </w:p>
    <w:p w14:paraId="1CDF7018" w14:textId="470A5CB2" w:rsidR="00DB39BF" w:rsidRPr="00EA08E9" w:rsidRDefault="00DB39BF" w:rsidP="00EA08E9">
      <w:pPr>
        <w:pStyle w:val="a"/>
        <w:numPr>
          <w:ilvl w:val="0"/>
          <w:numId w:val="25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</w:rPr>
      </w:pPr>
      <w:r w:rsidRPr="00DB39BF">
        <w:rPr>
          <w:rFonts w:ascii="Tahoma" w:hAnsi="Tahoma" w:cs="Tahoma"/>
          <w:b/>
          <w:bCs/>
          <w:color w:val="000000"/>
          <w:sz w:val="20"/>
        </w:rPr>
        <w:t xml:space="preserve">Порядок сдачи и приемки </w:t>
      </w:r>
      <w:r>
        <w:rPr>
          <w:rFonts w:ascii="Tahoma" w:hAnsi="Tahoma" w:cs="Tahoma"/>
          <w:b/>
          <w:bCs/>
          <w:color w:val="000000"/>
          <w:sz w:val="20"/>
        </w:rPr>
        <w:t>продукции</w:t>
      </w:r>
      <w:r w:rsidRPr="00DB39BF">
        <w:rPr>
          <w:rFonts w:ascii="Tahoma" w:hAnsi="Tahoma" w:cs="Tahoma"/>
          <w:b/>
          <w:bCs/>
          <w:color w:val="000000"/>
          <w:sz w:val="20"/>
        </w:rPr>
        <w:t>:</w:t>
      </w:r>
      <w:r w:rsidRPr="00DB39BF">
        <w:rPr>
          <w:rFonts w:ascii="Tahoma" w:hAnsi="Tahoma" w:cs="Tahoma"/>
          <w:sz w:val="20"/>
        </w:rPr>
        <w:t xml:space="preserve"> </w:t>
      </w:r>
    </w:p>
    <w:p w14:paraId="7B494E18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 xml:space="preserve">Приемка Продукции по количеству </w:t>
      </w:r>
      <w:r w:rsidRPr="00EA08E9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</w:t>
      </w:r>
      <w:r w:rsidRPr="00EA08E9">
        <w:rPr>
          <w:rFonts w:ascii="Tahoma" w:hAnsi="Tahoma" w:cs="Tahoma"/>
        </w:rPr>
        <w:lastRenderedPageBreak/>
        <w:t>условиями поставки (п.2.1., п.2.4. Договора). Подтверждением факта приемки является подписание товарной накладной/УПД (форма ТОРГ-12).</w:t>
      </w:r>
    </w:p>
    <w:p w14:paraId="4645D9DE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0C3E9E7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76F0E4A2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 xml:space="preserve">Приемка Продукции по качеству </w:t>
      </w:r>
      <w:r w:rsidRPr="00EA08E9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12801105" w14:textId="77777777" w:rsidR="00EA08E9" w:rsidRPr="00EA08E9" w:rsidRDefault="00EA08E9" w:rsidP="00EA08E9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>Датой поставки Продукции и датой приемки Продукции</w:t>
      </w:r>
      <w:r w:rsidRPr="00EA08E9">
        <w:rPr>
          <w:rFonts w:ascii="Tahoma" w:hAnsi="Tahoma" w:cs="Tahoma"/>
        </w:rPr>
        <w:t xml:space="preserve"> является дата подписания товарной накладной</w:t>
      </w:r>
      <w:r w:rsidRPr="00EA08E9">
        <w:rPr>
          <w:rFonts w:ascii="Tahoma" w:hAnsi="Tahoma" w:cs="Tahoma"/>
          <w:szCs w:val="22"/>
          <w:lang w:eastAsia="en-US"/>
        </w:rPr>
        <w:t>/УПД</w:t>
      </w:r>
      <w:r w:rsidRPr="00EA08E9">
        <w:rPr>
          <w:rFonts w:ascii="Tahoma" w:hAnsi="Tahoma" w:cs="Tahoma"/>
        </w:rPr>
        <w:t xml:space="preserve"> (форма ТОРГ-12) или универсального передаточного документа (УПД) уполномоченными представителями Сторон.</w:t>
      </w:r>
    </w:p>
    <w:p w14:paraId="561996B3" w14:textId="77777777" w:rsidR="00EA08E9" w:rsidRPr="00EA08E9" w:rsidRDefault="00EA08E9" w:rsidP="00EA08E9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  <w:lang w:eastAsia="en-US"/>
        </w:rPr>
        <w:t>Право собственности</w:t>
      </w:r>
      <w:r w:rsidRPr="00EA08E9">
        <w:rPr>
          <w:rFonts w:ascii="Tahoma" w:hAnsi="Tahoma" w:cs="Tahoma"/>
          <w:lang w:eastAsia="en-US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70B24B93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14:paraId="206F9F63" w14:textId="0A751E20" w:rsidR="00DB39BF" w:rsidRPr="00B600E9" w:rsidRDefault="00DB39BF" w:rsidP="00EA08E9">
      <w:pPr>
        <w:pStyle w:val="a6"/>
        <w:widowControl/>
        <w:numPr>
          <w:ilvl w:val="0"/>
          <w:numId w:val="25"/>
        </w:numPr>
        <w:autoSpaceDE/>
        <w:autoSpaceDN/>
        <w:adjustRightInd/>
        <w:ind w:left="0" w:firstLine="0"/>
        <w:jc w:val="both"/>
        <w:rPr>
          <w:rFonts w:ascii="Tahoma" w:hAnsi="Tahoma" w:cs="Tahoma"/>
          <w:color w:val="000000" w:themeColor="text1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4A1166DC" w14:textId="18A3F515" w:rsidR="00B600E9" w:rsidRPr="00DB39BF" w:rsidRDefault="00B600E9" w:rsidP="00B600E9">
      <w:pPr>
        <w:pStyle w:val="a6"/>
        <w:widowControl/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C4584B">
        <w:rPr>
          <w:rFonts w:ascii="Tahoma" w:eastAsia="Times New Roman" w:hAnsi="Tahoma" w:cs="Tahoma"/>
          <w:b/>
          <w:lang w:eastAsia="ar-SA"/>
        </w:rPr>
        <w:lastRenderedPageBreak/>
        <w:t>Гарантийный срок</w:t>
      </w:r>
      <w:r w:rsidRPr="00C4584B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</w:t>
      </w:r>
      <w:r>
        <w:rPr>
          <w:rFonts w:ascii="Tahoma" w:eastAsia="Times New Roman" w:hAnsi="Tahoma" w:cs="Tahoma"/>
          <w:lang w:eastAsia="ar-SA"/>
        </w:rPr>
        <w:t>составляет 36 (тридцать шесть) месяцев с момента поставки Продукции Покупателю.</w:t>
      </w:r>
    </w:p>
    <w:p w14:paraId="65E3A928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>Срок годности</w:t>
      </w:r>
      <w:r w:rsidRPr="00EA08E9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9DD563F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  <w:b/>
          <w:lang w:eastAsia="en-US"/>
        </w:rPr>
        <w:t>Срок устранения Недостатков</w:t>
      </w:r>
      <w:r w:rsidRPr="00EA08E9">
        <w:rPr>
          <w:rFonts w:ascii="Tahoma" w:hAnsi="Tahoma" w:cs="Tahoma"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6B428C3F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730B3329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</w:rPr>
        <w:t xml:space="preserve">Срок вывоза некачественной Продукции Поставщиком составляет 10 (десять) календарных дней </w:t>
      </w:r>
      <w:r w:rsidRPr="00EA08E9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Недостатках.</w:t>
      </w:r>
    </w:p>
    <w:p w14:paraId="0FB6A9DA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</w:rPr>
        <w:t xml:space="preserve">Срок ответственного хранения некачественной Продукции составляет не более 30 (тридцать) дней </w:t>
      </w:r>
      <w:r w:rsidRPr="00EA08E9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</w:t>
      </w:r>
    </w:p>
    <w:p w14:paraId="6D9ED0B5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00B998A8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lang w:eastAsia="ar-SA"/>
        </w:rPr>
      </w:pPr>
      <w:r w:rsidRPr="00EA08E9">
        <w:rPr>
          <w:rFonts w:ascii="Tahoma" w:hAnsi="Tahoma" w:cs="Tahoma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</w:t>
      </w:r>
      <w:r w:rsidRPr="00EA08E9">
        <w:rPr>
          <w:rFonts w:ascii="Tahoma" w:hAnsi="Tahoma" w:cs="Tahoma"/>
          <w:lang w:eastAsia="ar-SA"/>
        </w:rPr>
        <w:lastRenderedPageBreak/>
        <w:t>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7A9A79A2" w14:textId="11B9FF4A" w:rsidR="00DB39BF" w:rsidRDefault="00DB39BF" w:rsidP="00EA08E9">
      <w:pPr>
        <w:pStyle w:val="a6"/>
        <w:ind w:left="360"/>
      </w:pPr>
    </w:p>
    <w:sectPr w:rsidR="00DB39BF" w:rsidSect="00BC390D">
      <w:pgSz w:w="16838" w:h="11906" w:orient="landscape"/>
      <w:pgMar w:top="851" w:right="962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B5A19" w14:textId="77777777" w:rsidR="00D662B3" w:rsidRDefault="00D662B3" w:rsidP="00EA2B83">
      <w:r>
        <w:separator/>
      </w:r>
    </w:p>
  </w:endnote>
  <w:endnote w:type="continuationSeparator" w:id="0">
    <w:p w14:paraId="32D471BD" w14:textId="77777777" w:rsidR="00D662B3" w:rsidRDefault="00D662B3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588B7" w14:textId="77777777" w:rsidR="00D662B3" w:rsidRDefault="00D662B3" w:rsidP="00EA2B83">
      <w:r>
        <w:separator/>
      </w:r>
    </w:p>
  </w:footnote>
  <w:footnote w:type="continuationSeparator" w:id="0">
    <w:p w14:paraId="09700D11" w14:textId="77777777" w:rsidR="00D662B3" w:rsidRDefault="00D662B3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4678FAB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9"/>
  </w:num>
  <w:num w:numId="3">
    <w:abstractNumId w:val="24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0B04"/>
    <w:rsid w:val="00052EF9"/>
    <w:rsid w:val="00071F7B"/>
    <w:rsid w:val="0007412E"/>
    <w:rsid w:val="000A0CCF"/>
    <w:rsid w:val="000A51D3"/>
    <w:rsid w:val="000A6D8F"/>
    <w:rsid w:val="000B78F7"/>
    <w:rsid w:val="000C0036"/>
    <w:rsid w:val="000D03C3"/>
    <w:rsid w:val="00113D25"/>
    <w:rsid w:val="00141345"/>
    <w:rsid w:val="0015585C"/>
    <w:rsid w:val="00155B8D"/>
    <w:rsid w:val="0016180E"/>
    <w:rsid w:val="00167452"/>
    <w:rsid w:val="00183CDB"/>
    <w:rsid w:val="001A4871"/>
    <w:rsid w:val="001A576B"/>
    <w:rsid w:val="001B13EA"/>
    <w:rsid w:val="001C3907"/>
    <w:rsid w:val="001D6E9A"/>
    <w:rsid w:val="001D740C"/>
    <w:rsid w:val="0020289E"/>
    <w:rsid w:val="00222140"/>
    <w:rsid w:val="0022309F"/>
    <w:rsid w:val="00226B80"/>
    <w:rsid w:val="002420BB"/>
    <w:rsid w:val="002426B7"/>
    <w:rsid w:val="00252852"/>
    <w:rsid w:val="00266D65"/>
    <w:rsid w:val="002812FD"/>
    <w:rsid w:val="00287740"/>
    <w:rsid w:val="00291CA8"/>
    <w:rsid w:val="00293097"/>
    <w:rsid w:val="00294720"/>
    <w:rsid w:val="002B77D0"/>
    <w:rsid w:val="002C7979"/>
    <w:rsid w:val="002C7D4A"/>
    <w:rsid w:val="002D42BE"/>
    <w:rsid w:val="002D74A5"/>
    <w:rsid w:val="002F2811"/>
    <w:rsid w:val="002F5FB8"/>
    <w:rsid w:val="00300448"/>
    <w:rsid w:val="003533E1"/>
    <w:rsid w:val="003614F7"/>
    <w:rsid w:val="003744FB"/>
    <w:rsid w:val="00380FD0"/>
    <w:rsid w:val="003A4139"/>
    <w:rsid w:val="003B6389"/>
    <w:rsid w:val="003C5A7A"/>
    <w:rsid w:val="003E7CB4"/>
    <w:rsid w:val="004031B0"/>
    <w:rsid w:val="004034AA"/>
    <w:rsid w:val="004245EF"/>
    <w:rsid w:val="0042524D"/>
    <w:rsid w:val="00451FF9"/>
    <w:rsid w:val="00464ED8"/>
    <w:rsid w:val="00471817"/>
    <w:rsid w:val="0048213D"/>
    <w:rsid w:val="004A2883"/>
    <w:rsid w:val="004B60BE"/>
    <w:rsid w:val="0050115B"/>
    <w:rsid w:val="00517E03"/>
    <w:rsid w:val="005320F4"/>
    <w:rsid w:val="00541517"/>
    <w:rsid w:val="00541923"/>
    <w:rsid w:val="005722B2"/>
    <w:rsid w:val="0058471E"/>
    <w:rsid w:val="00593CF5"/>
    <w:rsid w:val="005B132A"/>
    <w:rsid w:val="005B6A4A"/>
    <w:rsid w:val="005C2340"/>
    <w:rsid w:val="005F76C8"/>
    <w:rsid w:val="00605A29"/>
    <w:rsid w:val="006070C6"/>
    <w:rsid w:val="00612D18"/>
    <w:rsid w:val="0063735A"/>
    <w:rsid w:val="00644B0F"/>
    <w:rsid w:val="00645807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70E88"/>
    <w:rsid w:val="007866A8"/>
    <w:rsid w:val="00790154"/>
    <w:rsid w:val="007B1112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07B17"/>
    <w:rsid w:val="0082517D"/>
    <w:rsid w:val="00825D63"/>
    <w:rsid w:val="00826D70"/>
    <w:rsid w:val="00843583"/>
    <w:rsid w:val="008767C7"/>
    <w:rsid w:val="008B0D65"/>
    <w:rsid w:val="008B6B36"/>
    <w:rsid w:val="008C138C"/>
    <w:rsid w:val="008C536D"/>
    <w:rsid w:val="008D2AFC"/>
    <w:rsid w:val="008D673C"/>
    <w:rsid w:val="008E01B4"/>
    <w:rsid w:val="008E3808"/>
    <w:rsid w:val="008E76D9"/>
    <w:rsid w:val="008F586A"/>
    <w:rsid w:val="008F589D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9F2223"/>
    <w:rsid w:val="009F4FD3"/>
    <w:rsid w:val="00A03387"/>
    <w:rsid w:val="00A127D7"/>
    <w:rsid w:val="00A1322F"/>
    <w:rsid w:val="00A27BDB"/>
    <w:rsid w:val="00A30124"/>
    <w:rsid w:val="00A3400C"/>
    <w:rsid w:val="00A75AF5"/>
    <w:rsid w:val="00A94CA1"/>
    <w:rsid w:val="00A97964"/>
    <w:rsid w:val="00AA43FB"/>
    <w:rsid w:val="00AB77AC"/>
    <w:rsid w:val="00AC3F50"/>
    <w:rsid w:val="00AD262A"/>
    <w:rsid w:val="00AD6414"/>
    <w:rsid w:val="00AE7867"/>
    <w:rsid w:val="00B1180D"/>
    <w:rsid w:val="00B1251F"/>
    <w:rsid w:val="00B14861"/>
    <w:rsid w:val="00B16EA1"/>
    <w:rsid w:val="00B22D60"/>
    <w:rsid w:val="00B25C3F"/>
    <w:rsid w:val="00B37D59"/>
    <w:rsid w:val="00B51AAA"/>
    <w:rsid w:val="00B5254F"/>
    <w:rsid w:val="00B52C92"/>
    <w:rsid w:val="00B55901"/>
    <w:rsid w:val="00B600E9"/>
    <w:rsid w:val="00B64B87"/>
    <w:rsid w:val="00B8344E"/>
    <w:rsid w:val="00B91CC3"/>
    <w:rsid w:val="00B95D04"/>
    <w:rsid w:val="00BB6741"/>
    <w:rsid w:val="00BC390D"/>
    <w:rsid w:val="00BE5B82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4E8C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CE31B8"/>
    <w:rsid w:val="00D04892"/>
    <w:rsid w:val="00D17212"/>
    <w:rsid w:val="00D26D99"/>
    <w:rsid w:val="00D37F08"/>
    <w:rsid w:val="00D42B51"/>
    <w:rsid w:val="00D42BE1"/>
    <w:rsid w:val="00D55934"/>
    <w:rsid w:val="00D612C4"/>
    <w:rsid w:val="00D662B3"/>
    <w:rsid w:val="00D8523E"/>
    <w:rsid w:val="00D8599D"/>
    <w:rsid w:val="00D865E9"/>
    <w:rsid w:val="00DA3E9D"/>
    <w:rsid w:val="00DB261E"/>
    <w:rsid w:val="00DB39BF"/>
    <w:rsid w:val="00DC03CD"/>
    <w:rsid w:val="00DC3702"/>
    <w:rsid w:val="00DC5820"/>
    <w:rsid w:val="00DD11AD"/>
    <w:rsid w:val="00DE18C4"/>
    <w:rsid w:val="00DF0880"/>
    <w:rsid w:val="00E02EE7"/>
    <w:rsid w:val="00E10DAE"/>
    <w:rsid w:val="00E12CB1"/>
    <w:rsid w:val="00E203F5"/>
    <w:rsid w:val="00E20E11"/>
    <w:rsid w:val="00E5330E"/>
    <w:rsid w:val="00E61F44"/>
    <w:rsid w:val="00E74411"/>
    <w:rsid w:val="00E806C4"/>
    <w:rsid w:val="00E90413"/>
    <w:rsid w:val="00EA08E9"/>
    <w:rsid w:val="00EA2B83"/>
    <w:rsid w:val="00EB5F02"/>
    <w:rsid w:val="00EB716C"/>
    <w:rsid w:val="00ED3074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74F64"/>
    <w:rsid w:val="00F80CC7"/>
    <w:rsid w:val="00F8362D"/>
    <w:rsid w:val="00F8573A"/>
    <w:rsid w:val="00FA1A7C"/>
    <w:rsid w:val="00FB3361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BCAC-A7A1-4840-AA98-5CFDB168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Рыболовлев Алексей Владимирович</cp:lastModifiedBy>
  <cp:revision>3</cp:revision>
  <cp:lastPrinted>2017-10-05T10:01:00Z</cp:lastPrinted>
  <dcterms:created xsi:type="dcterms:W3CDTF">2024-05-06T07:51:00Z</dcterms:created>
  <dcterms:modified xsi:type="dcterms:W3CDTF">2024-05-06T07:52:00Z</dcterms:modified>
</cp:coreProperties>
</file>